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Центр дополнительного образования Поволжского института управления имени П.А. Столыпина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 объявляет о наборе на программы дополнительного профессионального образования в рамках национального проекта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Демография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и дополнительных мер в сфере занятости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Программа организации дополнительного профессионального образования отдельных категорий граждан рассчитана на период до 2024 года.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Участниками Программы могут быть следующие категории граждан: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граждане, ищущие работу и обратившиеся в органы службы занятости;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безработные граждане;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лица в возрасте 50-ти лет и старше;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лица предпенсионного возраста;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женщины, находящиеся в отпуске по уходу за ребенком в возрасте до трех лет;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женщины, не состоящие в трудовых отношениях и имеющие детей дошкольного возраста.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Поволжский институт управления предлагает обучение по  следующим направлениям: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Профессиональная переподготовка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Проектный менеджмент;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Управление персоналом;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Контрактный управляющий в сфере закупок товаров, работ, услуг;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Информационно-аналитическое и документационное обеспечение управления;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Библиотечно-информационная деятельность.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Повышение квалификации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Управление рисками в системе экономической безопасности компаний;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Навыки эффективного руководителя: управление процессами работы и персоналом;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Основы управления проектами;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Современные технологии управления персоналом;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Контрактная система в сфере закупок для государственных и муниципальных нужд;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Закупка товаров, работ и услуг отдельными видами юридических лиц.</w:t>
      </w:r>
    </w:p>
    <w:p>
      <w:pPr>
        <w:spacing w:before="100" w:after="100" w:line="240"/>
        <w:ind w:right="0" w:left="72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С подробной инструкцией о подаче заявки и информацией о реализуемых программах вы можете ознакомиться в разделе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Дополнительное образование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на сайте Института по ссылке: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C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https://piu.ranepa.ru/dopolnitelnoe-obrazovanie/federalnyy-proekt-sodeystvie-zanyatosti-.php</w:t>
        </w:r>
      </w:hyperlink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Контактное лицо: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 Елена Викторовна Данилкявичене, директор Центра дополнительного образования Поволжского института управления 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тел.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  <w:t xml:space="preserve"> 8(8452) 65-37-64, 65-37-60.</w:t>
      </w:r>
    </w:p>
    <w:p>
      <w:pPr>
        <w:spacing w:before="100" w:after="100" w:line="240"/>
        <w:ind w:right="0" w:left="0" w:firstLine="0"/>
        <w:jc w:val="both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333333"/>
            <w:spacing w:val="0"/>
            <w:position w:val="0"/>
            <w:sz w:val="24"/>
            <w:u w:val="single"/>
            <w:shd w:fill="auto" w:val="clear"/>
          </w:rPr>
          <w:t xml:space="preserve">centrdo-piu@ranepa.ru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u.ranepa.ru/dopolnitelnoe-obrazovanie/federalnyy-proekt-sodeystvie-zanyatosti-.php" Id="docRId0" Type="http://schemas.openxmlformats.org/officeDocument/2006/relationships/hyperlink" /><Relationship TargetMode="External" Target="mailto:centrdo-piu@ranepa.r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