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96" w:rsidRDefault="00814E96" w:rsidP="00814E96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«Командировка по договору гражданско-правового характера»</w:t>
      </w:r>
    </w:p>
    <w:p w:rsidR="00814E96" w:rsidRDefault="00814E96" w:rsidP="00814E96">
      <w:pPr>
        <w:shd w:val="clear" w:color="auto" w:fill="FFFFFF"/>
        <w:spacing w:after="30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14E96">
        <w:rPr>
          <w:rFonts w:ascii="Times New Roman" w:hAnsi="Times New Roman" w:cs="Times New Roman"/>
          <w:sz w:val="26"/>
          <w:szCs w:val="26"/>
          <w:shd w:val="clear" w:color="auto" w:fill="FFFFFF"/>
        </w:rPr>
        <w:t>Возможна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ли командировка по договору гражданско-правового характера</w:t>
      </w:r>
      <w:r w:rsidRPr="00814E96">
        <w:rPr>
          <w:rFonts w:ascii="Times New Roman" w:hAnsi="Times New Roman" w:cs="Times New Roman"/>
          <w:sz w:val="26"/>
          <w:szCs w:val="26"/>
          <w:shd w:val="clear" w:color="auto" w:fill="FFFFFF"/>
        </w:rPr>
        <w:t>? Ответ на данный вопрос надо искать в положениях Трудового и Гражданского кодексов. В ст. 166 ТК РФ говорится, что служебные поездки можно оформлять в отношении наемных работников на основании внутреннего </w:t>
      </w:r>
      <w:hyperlink r:id="rId4" w:history="1">
        <w:r w:rsidRPr="00814E9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распоряжения руководителя</w:t>
        </w:r>
      </w:hyperlink>
      <w:r w:rsidRPr="00814E96">
        <w:rPr>
          <w:rFonts w:ascii="Times New Roman" w:hAnsi="Times New Roman" w:cs="Times New Roman"/>
          <w:sz w:val="26"/>
          <w:szCs w:val="26"/>
          <w:shd w:val="clear" w:color="auto" w:fill="FFFFFF"/>
        </w:rPr>
        <w:t>. Командировка признается таковой только в случае, если ежедневное выполнение трудовых функций не предусматривает постоянное нахождение человека в пути. </w:t>
      </w:r>
      <w:hyperlink r:id="rId5" w:history="1">
        <w:r w:rsidRPr="00814E9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Целью</w:t>
        </w:r>
      </w:hyperlink>
      <w:r w:rsidRPr="00814E96">
        <w:rPr>
          <w:rFonts w:ascii="Times New Roman" w:hAnsi="Times New Roman" w:cs="Times New Roman"/>
          <w:sz w:val="26"/>
          <w:szCs w:val="26"/>
          <w:shd w:val="clear" w:color="auto" w:fill="FFFFFF"/>
        </w:rPr>
        <w:t> служебных поездок становится выполнение поручений нанимателя не на основном месте работы, а в территориальном отдалении от него.</w:t>
      </w:r>
    </w:p>
    <w:p w:rsidR="00814E96" w:rsidRDefault="00814E96" w:rsidP="00814E96">
      <w:pPr>
        <w:pStyle w:val="2"/>
        <w:shd w:val="clear" w:color="auto" w:fill="FFFFFF"/>
        <w:spacing w:before="300" w:after="150"/>
        <w:jc w:val="center"/>
        <w:rPr>
          <w:rFonts w:ascii="Arial" w:hAnsi="Arial" w:cs="Arial"/>
          <w:color w:val="363530"/>
        </w:rPr>
      </w:pPr>
      <w:r w:rsidRPr="00814E96">
        <w:rPr>
          <w:rFonts w:ascii="Times New Roman" w:hAnsi="Times New Roman" w:cs="Times New Roman"/>
          <w:b w:val="0"/>
          <w:bCs w:val="0"/>
          <w:color w:val="auto"/>
        </w:rPr>
        <w:t xml:space="preserve">Оплачиваются ли командировки по договору </w:t>
      </w:r>
      <w:r w:rsidRPr="00814E96">
        <w:rPr>
          <w:rFonts w:ascii="Times New Roman" w:hAnsi="Times New Roman" w:cs="Times New Roman"/>
          <w:b w:val="0"/>
          <w:color w:val="auto"/>
          <w:shd w:val="clear" w:color="auto" w:fill="FFFFFF"/>
        </w:rPr>
        <w:t>гражданско-правового характера</w:t>
      </w:r>
      <w:r>
        <w:rPr>
          <w:rFonts w:ascii="Arial" w:hAnsi="Arial" w:cs="Arial"/>
          <w:color w:val="363530"/>
        </w:rPr>
        <w:t xml:space="preserve"> </w:t>
      </w:r>
    </w:p>
    <w:p w:rsidR="00814E96" w:rsidRPr="00814E96" w:rsidRDefault="00814E96" w:rsidP="00814E9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14E96">
        <w:rPr>
          <w:sz w:val="26"/>
          <w:szCs w:val="26"/>
          <w:shd w:val="clear" w:color="auto" w:fill="FFFFFF"/>
        </w:rPr>
        <w:t>Заключение с физическим лицом соглашения </w:t>
      </w:r>
      <w:hyperlink r:id="rId6" w:history="1">
        <w:r w:rsidRPr="00814E96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гражданско-правового характера</w:t>
        </w:r>
      </w:hyperlink>
      <w:r w:rsidRPr="00814E96">
        <w:rPr>
          <w:sz w:val="26"/>
          <w:szCs w:val="26"/>
          <w:shd w:val="clear" w:color="auto" w:fill="FFFFFF"/>
        </w:rPr>
        <w:t> предполагает, что человек будет выполнять оговоренное контрактом задание, получать за это материальное вознаграждение, но после завершения работы над проектом сотрудничество считается оконченным. Физические лица, оформленные по договору гражданско-правового характера, не являются штатными сотрудниками, взаимоотношения с ними не попадают в сферу влияния норм трудового законодательства.</w:t>
      </w:r>
    </w:p>
    <w:p w:rsidR="00814E96" w:rsidRDefault="00814E96" w:rsidP="00814E9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14E96">
        <w:rPr>
          <w:sz w:val="26"/>
          <w:szCs w:val="26"/>
        </w:rPr>
        <w:t xml:space="preserve">Таким образом, командировка по договору гражданско-правового характера в привычном формате невозможна – заказчик не имеет права направлять такого исполнителя в служебные поездки, так как не выступает по отношению к нему работодателем. Но это не означает, что рабочие поездки физического лица в рамках соглашений </w:t>
      </w:r>
      <w:r w:rsidRPr="00814E96">
        <w:rPr>
          <w:sz w:val="26"/>
          <w:szCs w:val="26"/>
          <w:shd w:val="clear" w:color="auto" w:fill="FFFFFF"/>
        </w:rPr>
        <w:t>гражданско-правового характера</w:t>
      </w:r>
      <w:r w:rsidRPr="00814E96">
        <w:rPr>
          <w:sz w:val="26"/>
          <w:szCs w:val="26"/>
        </w:rPr>
        <w:t xml:space="preserve"> не реализуются или расходы по ним не подлежат возмещению. Предприятие может компенсировать гражданину издержки - затраты на транспорт, проживание, питание и связанные с поездкой сборы (п. 2 ст. 709 ГК РФ), но </w:t>
      </w:r>
      <w:hyperlink r:id="rId7" w:history="1">
        <w:r w:rsidRPr="00814E96">
          <w:rPr>
            <w:rStyle w:val="a3"/>
            <w:rFonts w:eastAsiaTheme="majorEastAsia"/>
            <w:color w:val="auto"/>
            <w:sz w:val="26"/>
            <w:szCs w:val="26"/>
            <w:u w:val="none"/>
          </w:rPr>
          <w:t>суточные</w:t>
        </w:r>
      </w:hyperlink>
      <w:r>
        <w:rPr>
          <w:sz w:val="26"/>
          <w:szCs w:val="26"/>
        </w:rPr>
        <w:t xml:space="preserve"> </w:t>
      </w:r>
      <w:r w:rsidRPr="00814E96">
        <w:rPr>
          <w:sz w:val="26"/>
          <w:szCs w:val="26"/>
        </w:rPr>
        <w:t>при этом не начисляются и не платятся.</w:t>
      </w:r>
    </w:p>
    <w:p w:rsidR="00814E96" w:rsidRDefault="00814E96" w:rsidP="00814E9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814E96" w:rsidRPr="00814E96" w:rsidRDefault="00814E96" w:rsidP="00814E96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814E96">
        <w:rPr>
          <w:rFonts w:ascii="Times New Roman" w:hAnsi="Times New Roman" w:cs="Times New Roman"/>
          <w:b w:val="0"/>
          <w:bCs w:val="0"/>
          <w:color w:val="auto"/>
        </w:rPr>
        <w:t>Как оформить служебные поездки в рамках договора ГПХ</w:t>
      </w:r>
    </w:p>
    <w:p w:rsidR="00814E96" w:rsidRPr="00814E96" w:rsidRDefault="00814E96" w:rsidP="00814E9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14E96">
        <w:rPr>
          <w:sz w:val="26"/>
          <w:szCs w:val="26"/>
        </w:rPr>
        <w:t xml:space="preserve">«Командировка» в договоре </w:t>
      </w:r>
      <w:r w:rsidRPr="00814E96">
        <w:rPr>
          <w:sz w:val="26"/>
          <w:szCs w:val="26"/>
          <w:shd w:val="clear" w:color="auto" w:fill="FFFFFF"/>
        </w:rPr>
        <w:t>гражданско-правового характера</w:t>
      </w:r>
      <w:r w:rsidRPr="00814E96">
        <w:rPr>
          <w:sz w:val="26"/>
          <w:szCs w:val="26"/>
        </w:rPr>
        <w:t xml:space="preserve"> может быть выделена в отдельную статью затрат, то есть в соглашении указывается, что физическое лицо будет совершать поездки в рабочих целях и расходы по ним будут возмещены отдельно от расчетов по оплате работ/услуг. Для выплаты компенсации в таком случае заказчику потребуются документальные подтверждения обоснованности затрат – билеты, посадочные талоны, чеки из гостиниц и пр.</w:t>
      </w:r>
    </w:p>
    <w:p w:rsidR="00814E96" w:rsidRPr="00814E96" w:rsidRDefault="00814E96" w:rsidP="00814E9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14E96">
        <w:rPr>
          <w:sz w:val="26"/>
          <w:szCs w:val="26"/>
        </w:rPr>
        <w:t xml:space="preserve">Другой вариант, когда служебные поездки в договоре </w:t>
      </w:r>
      <w:r w:rsidRPr="00814E96">
        <w:rPr>
          <w:sz w:val="26"/>
          <w:szCs w:val="26"/>
          <w:shd w:val="clear" w:color="auto" w:fill="FFFFFF"/>
        </w:rPr>
        <w:t>гражданско-правового характера</w:t>
      </w:r>
      <w:r w:rsidRPr="00814E96">
        <w:rPr>
          <w:sz w:val="26"/>
          <w:szCs w:val="26"/>
        </w:rPr>
        <w:t xml:space="preserve"> отдельно не оговариваются, а сумма вознаграждения фиксированная, при этом она рассчитана на оплату не только работы исполнителя, но и на погашение сопутствующих затрат (в т.ч. при поездке).</w:t>
      </w:r>
    </w:p>
    <w:p w:rsidR="00814E96" w:rsidRPr="00814E96" w:rsidRDefault="00814E96" w:rsidP="00814E9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14E96">
        <w:rPr>
          <w:sz w:val="26"/>
          <w:szCs w:val="26"/>
        </w:rPr>
        <w:t xml:space="preserve">Еще один вариант организации командировки по договору </w:t>
      </w:r>
      <w:r w:rsidRPr="00814E96">
        <w:rPr>
          <w:sz w:val="26"/>
          <w:szCs w:val="26"/>
          <w:shd w:val="clear" w:color="auto" w:fill="FFFFFF"/>
        </w:rPr>
        <w:t>гражданско-правового характера</w:t>
      </w:r>
      <w:r w:rsidRPr="00814E96">
        <w:rPr>
          <w:sz w:val="26"/>
          <w:szCs w:val="26"/>
        </w:rPr>
        <w:t xml:space="preserve"> – билеты покупает работодатель без участия исполнителя работ/услуг. Работодатель также может сам оплатить, например, проживание в гостинице.</w:t>
      </w:r>
    </w:p>
    <w:p w:rsidR="00814E96" w:rsidRPr="00814E96" w:rsidRDefault="00814E96" w:rsidP="00814E9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814E96">
        <w:rPr>
          <w:sz w:val="26"/>
          <w:szCs w:val="26"/>
        </w:rPr>
        <w:t>При вынесении затрат на рабочие поездки в отдельную группу издержек их сумму надо отражать в учете на расходных счетах в корреспонденции со </w:t>
      </w:r>
      <w:hyperlink r:id="rId8" w:history="1">
        <w:r w:rsidRPr="00814E96">
          <w:rPr>
            <w:rStyle w:val="a3"/>
            <w:rFonts w:eastAsiaTheme="majorEastAsia"/>
            <w:color w:val="auto"/>
            <w:sz w:val="26"/>
            <w:szCs w:val="26"/>
            <w:u w:val="none"/>
          </w:rPr>
          <w:t>счетом 76</w:t>
        </w:r>
      </w:hyperlink>
      <w:r w:rsidRPr="00814E96">
        <w:rPr>
          <w:sz w:val="26"/>
          <w:szCs w:val="26"/>
        </w:rPr>
        <w:t xml:space="preserve">. </w:t>
      </w:r>
      <w:r w:rsidRPr="00814E96">
        <w:rPr>
          <w:sz w:val="26"/>
          <w:szCs w:val="26"/>
        </w:rPr>
        <w:lastRenderedPageBreak/>
        <w:t>При выплате компенсации расходов исполнителю счет 76 дебетуется с одновременным уменьшением остатка по денежным счетам (50 или 51).</w:t>
      </w:r>
      <w:proofErr w:type="gramEnd"/>
    </w:p>
    <w:p w:rsidR="00814E96" w:rsidRPr="00814E96" w:rsidRDefault="00814E96" w:rsidP="00814E9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14E96">
        <w:rPr>
          <w:sz w:val="26"/>
          <w:szCs w:val="26"/>
        </w:rPr>
        <w:t>Если затраты на поездку заложены в общую сумму по договору, они отдельно в учетных регистрах не показываются.</w:t>
      </w:r>
    </w:p>
    <w:p w:rsidR="00814E96" w:rsidRDefault="00814E96" w:rsidP="00814E9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14E96">
        <w:rPr>
          <w:sz w:val="26"/>
          <w:szCs w:val="26"/>
        </w:rPr>
        <w:t xml:space="preserve">В последнем случае, когда работодатель самостоятельно производит оплату билетов на транспорт и счетов за проживание для </w:t>
      </w:r>
      <w:proofErr w:type="spellStart"/>
      <w:r w:rsidRPr="00814E96">
        <w:rPr>
          <w:sz w:val="26"/>
          <w:szCs w:val="26"/>
        </w:rPr>
        <w:t>физлица</w:t>
      </w:r>
      <w:proofErr w:type="spellEnd"/>
      <w:r w:rsidRPr="00814E96">
        <w:rPr>
          <w:sz w:val="26"/>
          <w:szCs w:val="26"/>
        </w:rPr>
        <w:t xml:space="preserve">, работающего по </w:t>
      </w:r>
      <w:r w:rsidRPr="00814E96">
        <w:rPr>
          <w:sz w:val="26"/>
          <w:szCs w:val="26"/>
          <w:shd w:val="clear" w:color="auto" w:fill="FFFFFF"/>
        </w:rPr>
        <w:t>гражданско-правового характера</w:t>
      </w:r>
      <w:r w:rsidRPr="00814E96">
        <w:rPr>
          <w:sz w:val="26"/>
          <w:szCs w:val="26"/>
        </w:rPr>
        <w:t xml:space="preserve"> </w:t>
      </w:r>
      <w:proofErr w:type="gramStart"/>
      <w:r w:rsidRPr="00814E96">
        <w:rPr>
          <w:sz w:val="26"/>
          <w:szCs w:val="26"/>
        </w:rPr>
        <w:t>-д</w:t>
      </w:r>
      <w:proofErr w:type="gramEnd"/>
      <w:r w:rsidRPr="00814E96">
        <w:rPr>
          <w:sz w:val="26"/>
          <w:szCs w:val="26"/>
        </w:rPr>
        <w:t>оговору, проводки формируются с участием </w:t>
      </w:r>
      <w:hyperlink r:id="rId9" w:history="1">
        <w:r w:rsidRPr="00814E96">
          <w:rPr>
            <w:rStyle w:val="a3"/>
            <w:rFonts w:eastAsiaTheme="majorEastAsia"/>
            <w:color w:val="auto"/>
            <w:sz w:val="26"/>
            <w:szCs w:val="26"/>
            <w:u w:val="none"/>
          </w:rPr>
          <w:t>счета 60</w:t>
        </w:r>
      </w:hyperlink>
      <w:r w:rsidRPr="00814E96">
        <w:rPr>
          <w:sz w:val="26"/>
          <w:szCs w:val="26"/>
        </w:rPr>
        <w:t>.</w:t>
      </w:r>
    </w:p>
    <w:p w:rsidR="00814E96" w:rsidRDefault="00814E96" w:rsidP="00814E9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814E96" w:rsidRPr="00814E96" w:rsidRDefault="00814E96" w:rsidP="00814E9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814E96" w:rsidRPr="00814E96" w:rsidRDefault="00814E96" w:rsidP="00814E9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814E96" w:rsidRPr="00814E96" w:rsidRDefault="00814E96" w:rsidP="00814E9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814E96" w:rsidRPr="00814E96" w:rsidRDefault="00814E96" w:rsidP="00814E96">
      <w:pPr>
        <w:shd w:val="clear" w:color="auto" w:fill="FFFFFF"/>
        <w:spacing w:after="30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C87022" w:rsidRPr="00814E96" w:rsidRDefault="00C87022" w:rsidP="00814E96">
      <w:pPr>
        <w:jc w:val="both"/>
      </w:pPr>
    </w:p>
    <w:sectPr w:rsidR="00C87022" w:rsidRPr="00814E96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E96"/>
    <w:rsid w:val="00814E96"/>
    <w:rsid w:val="00B35646"/>
    <w:rsid w:val="00C8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814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14E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14E9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14E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81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mag.ru/articles/schet-76-a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mag.ru/articles/razmer-sutochnyh-v-2018-go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mag.ru/articles/rabota-po-grazhdansko-pravovomu-dogovo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mag.ru/articles/cel-komandirovk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pmag.ru/articles/unificirovannaya-forma-t-9" TargetMode="External"/><Relationship Id="rId9" Type="http://schemas.openxmlformats.org/officeDocument/2006/relationships/hyperlink" Target="https://spmag.ru/articles/schet-60-raschety-s-postavshchikami-i-podryadchik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2019-03-15T04:10:00Z</dcterms:created>
  <dcterms:modified xsi:type="dcterms:W3CDTF">2019-03-15T04:31:00Z</dcterms:modified>
</cp:coreProperties>
</file>