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6" w:history="1">
        <w:r w:rsidR="00101175" w:rsidRPr="00030E7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обратиться к финансовому уполномоченному</w:t>
        </w:r>
      </w:hyperlink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</w:t>
      </w:r>
      <w:r w:rsidR="00023B56" w:rsidRPr="00023B56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7" w:history="1">
        <w:r w:rsidR="00E11758" w:rsidRPr="00E84E28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8" w:history="1"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="00E11758" w:rsidRPr="00282977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>
        <w:rPr>
          <w:rFonts w:eastAsiaTheme="minorHAnsi"/>
          <w:sz w:val="28"/>
          <w:szCs w:val="28"/>
          <w:lang w:eastAsia="en-US"/>
        </w:rPr>
        <w:t>есть</w:t>
      </w:r>
      <w:r w:rsidR="00176D3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870F47" w:rsidRPr="00A36F90">
          <w:rPr>
            <w:rStyle w:val="a3"/>
            <w:rFonts w:eastAsiaTheme="minorHAnsi"/>
            <w:sz w:val="28"/>
            <w:szCs w:val="28"/>
            <w:lang w:eastAsia="en-US"/>
          </w:rPr>
          <w:t>специальный сервис</w:t>
        </w:r>
      </w:hyperlink>
      <w:r w:rsidR="00870F47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</w:t>
      </w:r>
      <w:r w:rsidR="00870F47">
        <w:rPr>
          <w:rFonts w:eastAsiaTheme="minorHAnsi"/>
          <w:sz w:val="28"/>
          <w:szCs w:val="28"/>
          <w:lang w:eastAsia="en-US"/>
        </w:rPr>
        <w:lastRenderedPageBreak/>
        <w:t xml:space="preserve">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EE416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2A7FB0" w:rsidRPr="00F225EF">
          <w:rPr>
            <w:rStyle w:val="a3"/>
            <w:rFonts w:eastAsiaTheme="minorHAnsi"/>
            <w:sz w:val="28"/>
            <w:szCs w:val="28"/>
            <w:lang w:eastAsia="en-US"/>
          </w:rPr>
          <w:t>Основные критерии</w:t>
        </w:r>
      </w:hyperlink>
      <w:r w:rsidR="002A7FB0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 w:rsidR="002A7FB0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 w:rsidR="002A7FB0"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9A3FE4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F93462" w:rsidRDefault="00F93462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A244A8">
          <w:rPr>
            <w:rStyle w:val="a3"/>
            <w:rFonts w:eastAsiaTheme="minorHAnsi"/>
            <w:b/>
            <w:sz w:val="28"/>
            <w:szCs w:val="28"/>
            <w:lang w:eastAsia="en-US"/>
          </w:rPr>
          <w:t>Проверьте</w:t>
        </w:r>
      </w:hyperlink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>
        <w:rPr>
          <w:rFonts w:eastAsiaTheme="minorHAnsi"/>
          <w:sz w:val="28"/>
          <w:szCs w:val="28"/>
          <w:lang w:eastAsia="en-US"/>
        </w:rPr>
        <w:t xml:space="preserve"> 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2" w:history="1">
        <w:r w:rsidR="00886A2A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Направьте</w:t>
        </w:r>
        <w:r w:rsidR="000B7843" w:rsidRPr="00CE3C06">
          <w:rPr>
            <w:rStyle w:val="a3"/>
            <w:rFonts w:eastAsiaTheme="minorHAnsi"/>
            <w:sz w:val="28"/>
            <w:szCs w:val="28"/>
            <w:lang w:eastAsia="en-US"/>
          </w:rPr>
          <w:t xml:space="preserve"> </w:t>
        </w:r>
        <w:r w:rsidR="000B7843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заявление (претензию)</w:t>
        </w:r>
      </w:hyperlink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3" w:history="1">
        <w:r w:rsidR="00F2135E" w:rsidRPr="00764961">
          <w:rPr>
            <w:rStyle w:val="a3"/>
            <w:rFonts w:eastAsiaTheme="minorHAnsi"/>
            <w:sz w:val="28"/>
            <w:szCs w:val="28"/>
            <w:lang w:eastAsia="en-US"/>
          </w:rPr>
          <w:t>бланка</w:t>
        </w:r>
      </w:hyperlink>
      <w:r w:rsidR="00F2135E" w:rsidRPr="008D5FAD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4" w:history="1">
        <w:r w:rsidR="00363749" w:rsidRPr="009263C9">
          <w:rPr>
            <w:rStyle w:val="a3"/>
            <w:sz w:val="28"/>
            <w:szCs w:val="28"/>
          </w:rPr>
          <w:t>здесь</w:t>
        </w:r>
      </w:hyperlink>
      <w:r w:rsidR="00363749">
        <w:rPr>
          <w:sz w:val="28"/>
          <w:szCs w:val="28"/>
        </w:rPr>
        <w:t>.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5" w:history="1">
        <w:r w:rsidR="008D5FAD" w:rsidRPr="00764961">
          <w:rPr>
            <w:rStyle w:val="a3"/>
            <w:rFonts w:eastAsiaTheme="minorHAnsi"/>
            <w:sz w:val="28"/>
            <w:szCs w:val="28"/>
            <w:lang w:eastAsia="en-US"/>
          </w:rPr>
          <w:t>стандартной форме</w:t>
        </w:r>
      </w:hyperlink>
      <w:r w:rsidR="008D5FAD" w:rsidRPr="008D5FAD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hyperlink r:id="rId16" w:history="1">
        <w:r w:rsidR="008D5FAD" w:rsidRPr="00D90DCA">
          <w:rPr>
            <w:rStyle w:val="a3"/>
            <w:b/>
            <w:sz w:val="28"/>
            <w:szCs w:val="28"/>
          </w:rPr>
          <w:t>направьте обращение финансовому уполномоченному</w:t>
        </w:r>
      </w:hyperlink>
      <w:r w:rsidR="004F1C85">
        <w:rPr>
          <w:b/>
          <w:sz w:val="28"/>
          <w:szCs w:val="28"/>
        </w:rPr>
        <w:t>:</w:t>
      </w:r>
    </w:p>
    <w:p w:rsidR="004F1C85" w:rsidRPr="00CE3C38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:rsidR="007A0D54" w:rsidRDefault="007A0D54" w:rsidP="007A0D5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:rsidR="006301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935F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178D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935FC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935FC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935FC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7" w:history="1"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www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finombudsman</w:t>
        </w:r>
        <w:proofErr w:type="spellEnd"/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ru</w:t>
        </w:r>
        <w:proofErr w:type="spellEnd"/>
      </w:hyperlink>
      <w:r w:rsidR="002152DB" w:rsidRPr="00935FC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8" w:history="1">
        <w:r w:rsidR="00890F5F" w:rsidRPr="00935FC4">
          <w:rPr>
            <w:rStyle w:val="a3"/>
            <w:rFonts w:eastAsiaTheme="minorHAnsi"/>
            <w:sz w:val="28"/>
            <w:szCs w:val="28"/>
            <w:lang w:eastAsia="en-US"/>
          </w:rPr>
          <w:t>«База знаний»</w:t>
        </w:r>
      </w:hyperlink>
      <w:r w:rsidR="00890F5F" w:rsidRPr="00935FC4">
        <w:rPr>
          <w:rFonts w:eastAsiaTheme="minorHAnsi"/>
          <w:sz w:val="28"/>
          <w:szCs w:val="28"/>
          <w:lang w:eastAsia="en-US"/>
        </w:rPr>
        <w:t>.</w:t>
      </w:r>
    </w:p>
    <w:p w:rsidR="00CA2D49" w:rsidRDefault="00CA2D49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A248F" w:rsidRDefault="00EA248F" w:rsidP="004078F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Теги: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возвращает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платит</w:t>
      </w:r>
    </w:p>
    <w:p w:rsid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отказал</w:t>
      </w:r>
    </w:p>
    <w:p w:rsidR="00FF1015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банк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вернуть деньги из банка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выплата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досудебное урегулирование споров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ДТП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европротокол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страховую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возмещении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случае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заявление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как оформить обращение финансовому уполномоченному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каско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мфо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обращение </w:t>
      </w: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ОСАГО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подать жалобу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lastRenderedPageBreak/>
        <w:t xml:space="preserve">подать обращение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подача обращения </w:t>
      </w: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страховую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пожаловаться на страховую компанию</w:t>
      </w:r>
    </w:p>
    <w:p w:rsidR="000912A3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пожаловаться на МФО</w:t>
      </w:r>
    </w:p>
    <w:p w:rsidR="000912A3" w:rsidRPr="004078F7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пожаловаться на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микрофинансовую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компанию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способы подачи обращения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не платит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отказала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отказала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страховая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страховой случай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финансовый 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финансовый уполномоченный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финомбудсмен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A2D49" w:rsidRPr="002C178D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финуполномоченный</w:t>
      </w:r>
      <w:proofErr w:type="spellEnd"/>
    </w:p>
    <w:sectPr w:rsidR="00CA2D49" w:rsidRPr="002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A3E9B"/>
    <w:rsid w:val="001C0C3D"/>
    <w:rsid w:val="001C4EC4"/>
    <w:rsid w:val="001D07C1"/>
    <w:rsid w:val="001E4C59"/>
    <w:rsid w:val="00210F55"/>
    <w:rsid w:val="002152DB"/>
    <w:rsid w:val="00232394"/>
    <w:rsid w:val="00236106"/>
    <w:rsid w:val="0024170A"/>
    <w:rsid w:val="00272127"/>
    <w:rsid w:val="002748EC"/>
    <w:rsid w:val="00275D6E"/>
    <w:rsid w:val="00282977"/>
    <w:rsid w:val="002A7FB0"/>
    <w:rsid w:val="002C178D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6632"/>
    <w:rsid w:val="0060548C"/>
    <w:rsid w:val="0062146D"/>
    <w:rsid w:val="006301C4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A3FE4"/>
    <w:rsid w:val="009F260F"/>
    <w:rsid w:val="00A110B4"/>
    <w:rsid w:val="00A12F7F"/>
    <w:rsid w:val="00A244A8"/>
    <w:rsid w:val="00A36F90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E4163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57310/1/info" TargetMode="Externa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yperlink" Target="https://finombudsman.ru/finobr/baza-zn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lk/login" TargetMode="External"/><Relationship Id="rId12" Type="http://schemas.openxmlformats.org/officeDocument/2006/relationships/hyperlink" Target="https://finombudsman.ru/kb/poryadok-napravleniya-zayavleniya-v-finansovuyu-organizatsiyu/" TargetMode="External"/><Relationship Id="rId1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ombudsman.ru/kbtopic/kak-podat-obrashchenie-finansovomu-upolnomochennom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ombudsman.ru/wp-content/uploads/2022/04/Blank-zajavlenija-pretenzii-potrebitelja-v-finansovuju-organizaciju.docx" TargetMode="External"/><Relationship Id="rId10" Type="http://schemas.openxmlformats.org/officeDocument/2006/relationships/hyperlink" Target="https://finombudsman.ru/kbtopic/spory-podlezhashchie-rassmotreniyu-finansovym-upolnomochenny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Розенберг Елена Михайловна</cp:lastModifiedBy>
  <cp:revision>2</cp:revision>
  <dcterms:created xsi:type="dcterms:W3CDTF">2022-04-26T10:23:00Z</dcterms:created>
  <dcterms:modified xsi:type="dcterms:W3CDTF">2022-04-26T10:23:00Z</dcterms:modified>
</cp:coreProperties>
</file>