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AA" w:rsidRDefault="000231AA" w:rsidP="00023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31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Роструд</w:t>
      </w:r>
      <w:proofErr w:type="spellEnd"/>
      <w:r w:rsidRPr="000231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подготовил обзор ответов на актуальны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 вопросы трудового права за июн</w:t>
      </w:r>
      <w:r w:rsidRPr="000231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ь</w:t>
      </w:r>
    </w:p>
    <w:p w:rsidR="000231AA" w:rsidRDefault="000231AA" w:rsidP="000231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spellStart"/>
      <w:r w:rsidRPr="000231AA">
        <w:rPr>
          <w:rFonts w:ascii="Times New Roman" w:hAnsi="Times New Roman" w:cs="Times New Roman"/>
          <w:sz w:val="26"/>
          <w:szCs w:val="26"/>
          <w:shd w:val="clear" w:color="auto" w:fill="FFFFFF"/>
        </w:rPr>
        <w:t>Роструд</w:t>
      </w:r>
      <w:proofErr w:type="spellEnd"/>
      <w:r w:rsidRPr="000231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подготовил обзор вопросов, заданных через портал "</w:t>
      </w:r>
      <w:proofErr w:type="spellStart"/>
      <w:r w:rsidRPr="000231AA">
        <w:rPr>
          <w:rFonts w:ascii="Times New Roman" w:hAnsi="Times New Roman" w:cs="Times New Roman"/>
          <w:sz w:val="26"/>
          <w:szCs w:val="26"/>
          <w:shd w:val="clear" w:color="auto" w:fill="FFFFFF"/>
        </w:rPr>
        <w:t>Онлайнинспекция</w:t>
      </w:r>
      <w:proofErr w:type="gramStart"/>
      <w:r w:rsidRPr="000231AA">
        <w:rPr>
          <w:rFonts w:ascii="Times New Roman" w:hAnsi="Times New Roman" w:cs="Times New Roman"/>
          <w:sz w:val="26"/>
          <w:szCs w:val="26"/>
          <w:shd w:val="clear" w:color="auto" w:fill="FFFFFF"/>
        </w:rPr>
        <w:t>.Р</w:t>
      </w:r>
      <w:proofErr w:type="gramEnd"/>
      <w:r w:rsidRPr="000231AA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proofErr w:type="spellEnd"/>
      <w:r w:rsidRPr="000231AA">
        <w:rPr>
          <w:rFonts w:ascii="Times New Roman" w:hAnsi="Times New Roman" w:cs="Times New Roman"/>
          <w:sz w:val="26"/>
          <w:szCs w:val="26"/>
          <w:shd w:val="clear" w:color="auto" w:fill="FFFFFF"/>
        </w:rPr>
        <w:t>", в июне 2021 года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0231AA" w:rsidRDefault="000231AA" w:rsidP="000231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 </w:t>
      </w:r>
      <w:r w:rsidRPr="000231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Какую заработную плату работодатель должен выплачивать при временном переводе, не связанном с чрезвычайными обстоятельствами?</w:t>
      </w:r>
    </w:p>
    <w:p w:rsidR="000231AA" w:rsidRPr="000231AA" w:rsidRDefault="000231AA" w:rsidP="000231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Чиновники пояснили, что размер заработной платы работника, переведенного по соглашению сторон временно на другую работу (должность), устанавливается дополнительным соглашением к трудовому договору, которым этот временный перевод оформлен. Однако, по их мнению, размер зарплаты на время перевода не должен быть ниже заработка по основной работе (должности) работника, хотя нормы части четвертой </w:t>
      </w:r>
      <w:hyperlink r:id="rId4" w:anchor="block_7202" w:history="1">
        <w:r w:rsidRPr="0002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72.2 Трудового кодекса</w:t>
        </w:r>
      </w:hyperlink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  в данном случае на правоотношения сторон не распространяются.</w:t>
      </w:r>
    </w:p>
    <w:p w:rsidR="000231AA" w:rsidRDefault="000231AA" w:rsidP="0002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 части четвертой </w:t>
      </w:r>
      <w:hyperlink r:id="rId5" w:anchor="block_7202" w:history="1">
        <w:r w:rsidRPr="0002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72.2 ТК РФ</w:t>
        </w:r>
      </w:hyperlink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 оплата по выполняемой работе, но не ниже среднего заработка по прежней работе производится только при переводах, осуществляемых в случаях, предусмотренных </w:t>
      </w:r>
      <w:hyperlink r:id="rId6" w:history="1">
        <w:r w:rsidRPr="0002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2</w:t>
        </w:r>
      </w:hyperlink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anchor="block_72023" w:history="1">
        <w:r w:rsidRPr="0002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3 ст. 72.2 ТК РФ</w:t>
        </w:r>
      </w:hyperlink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же перевод осуществляется на основании соглашения с работником, доплата до заработка по прежней работе не является обязательной, но такая доплата возможна, если стороны</w:t>
      </w:r>
      <w:proofErr w:type="gramEnd"/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договора достигли соглашения об этом.</w:t>
      </w:r>
    </w:p>
    <w:p w:rsidR="000231AA" w:rsidRDefault="000231AA" w:rsidP="000231A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0231AA">
        <w:rPr>
          <w:sz w:val="26"/>
          <w:szCs w:val="26"/>
          <w:shd w:val="clear" w:color="auto" w:fill="FFFFFF"/>
        </w:rPr>
        <w:t>2.</w:t>
      </w:r>
      <w:r>
        <w:rPr>
          <w:sz w:val="26"/>
          <w:szCs w:val="26"/>
          <w:shd w:val="clear" w:color="auto" w:fill="FFFFFF"/>
        </w:rPr>
        <w:t xml:space="preserve"> </w:t>
      </w:r>
      <w:r w:rsidRPr="000231AA">
        <w:rPr>
          <w:sz w:val="26"/>
          <w:szCs w:val="26"/>
          <w:shd w:val="clear" w:color="auto" w:fill="FFFFFF"/>
        </w:rPr>
        <w:t>Обязан ли работодатель при оформлении совмещения издать соответствующий приказ, если ранее работник и работодатель в дополнительном соглашении к трудовому договору уже согласовали размер доплаты, период выполнения дополнительной работы и её объем?</w:t>
      </w:r>
    </w:p>
    <w:p w:rsidR="000231AA" w:rsidRPr="000231AA" w:rsidRDefault="000231AA" w:rsidP="000231A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31AA">
        <w:rPr>
          <w:sz w:val="26"/>
          <w:szCs w:val="26"/>
        </w:rPr>
        <w:t xml:space="preserve">Трудовое законодательство не предусматривает обязательного издания приказов о совмещении или расширении зоны обслуживания, но в то же время издание приказов не противоречит законодательству. По мнению специалистов </w:t>
      </w:r>
      <w:proofErr w:type="spellStart"/>
      <w:r w:rsidRPr="000231AA">
        <w:rPr>
          <w:sz w:val="26"/>
          <w:szCs w:val="26"/>
        </w:rPr>
        <w:t>Роструда</w:t>
      </w:r>
      <w:proofErr w:type="spellEnd"/>
      <w:r w:rsidRPr="000231AA">
        <w:rPr>
          <w:sz w:val="26"/>
          <w:szCs w:val="26"/>
        </w:rPr>
        <w:t>, в случае поручения работнику дополнительной работы заключается дополнительное соглашение к трудовому договору, устанавливающее срок, в течение которого работник будет выполнять дополнительную работу, ее содержание, объем, а также размер доплаты.</w:t>
      </w:r>
    </w:p>
    <w:p w:rsidR="000231AA" w:rsidRDefault="000231AA" w:rsidP="0002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оформления дополнительной работы следует заключать отдельное соглашение, которое не является дополнительным соглашением к трудовому договору. </w:t>
      </w:r>
      <w:proofErr w:type="gramStart"/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заключения дополнительного соглашения к трудовому договору досрочное прекращение дополнительной работы в одностороннем </w:t>
      </w:r>
      <w:hyperlink r:id="rId8" w:anchor="block_6024" w:history="1">
        <w:r w:rsidRPr="0002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становится невозможным, дополнительная работа становится частью трудового договора, а любое изменение трудового договора по общему правилу допускается только по </w:t>
      </w:r>
      <w:hyperlink r:id="rId9" w:anchor="block_72" w:history="1">
        <w:r w:rsidRPr="0002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соглашению сторон</w:t>
        </w:r>
      </w:hyperlink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Подробнее об этом см. материал </w:t>
      </w:r>
      <w:hyperlink r:id="rId10" w:history="1">
        <w:r w:rsidRPr="000231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Энциклопедии решений</w:t>
        </w:r>
      </w:hyperlink>
      <w:r w:rsidRPr="000231AA">
        <w:rPr>
          <w:rFonts w:ascii="Times New Roman" w:eastAsia="Times New Roman" w:hAnsi="Times New Roman" w:cs="Times New Roman"/>
          <w:sz w:val="26"/>
          <w:szCs w:val="26"/>
          <w:lang w:eastAsia="ru-RU"/>
        </w:rPr>
        <w:t> "Оформление совмещения и других видов дополнительной работы".</w:t>
      </w:r>
      <w:proofErr w:type="gramEnd"/>
    </w:p>
    <w:p w:rsidR="000231AA" w:rsidRDefault="000231AA" w:rsidP="0002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1AA" w:rsidRDefault="000231AA" w:rsidP="0002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1AA" w:rsidRPr="000231AA" w:rsidRDefault="000231AA" w:rsidP="000231AA">
      <w:pPr>
        <w:spacing w:after="255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31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информации ГАРАНТ</w:t>
      </w:r>
      <w:proofErr w:type="gramStart"/>
      <w:r w:rsidRPr="000231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.Р</w:t>
      </w:r>
      <w:proofErr w:type="gramEnd"/>
      <w:r w:rsidRPr="000231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0231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1AA">
        <w:rPr>
          <w:rFonts w:ascii="Times New Roman" w:hAnsi="Times New Roman" w:cs="Times New Roman"/>
          <w:b/>
          <w:sz w:val="26"/>
          <w:szCs w:val="26"/>
        </w:rPr>
        <w:br/>
      </w:r>
    </w:p>
    <w:sectPr w:rsidR="000231AA" w:rsidRPr="000231A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AA"/>
    <w:rsid w:val="000231AA"/>
    <w:rsid w:val="0013710E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63CC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b341233c0b44f852ebdb97814c48d0e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8/3ac9560467d3746ca4a116bf017a87e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25268/3ac9560467d3746ca4a116bf017a87ed/" TargetMode="External"/><Relationship Id="rId10" Type="http://schemas.openxmlformats.org/officeDocument/2006/relationships/hyperlink" Target="http://base.garant.ru/58072023/" TargetMode="External"/><Relationship Id="rId4" Type="http://schemas.openxmlformats.org/officeDocument/2006/relationships/hyperlink" Target="http://base.garant.ru/12125268/3ac9560467d3746ca4a116bf017a87ed/" TargetMode="External"/><Relationship Id="rId9" Type="http://schemas.openxmlformats.org/officeDocument/2006/relationships/hyperlink" Target="http://base.garant.ru/12125268/ca02e6ed6dbc88322fa399901f87b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2021-07-12T05:18:00Z</dcterms:created>
  <dcterms:modified xsi:type="dcterms:W3CDTF">2021-07-12T05:18:00Z</dcterms:modified>
</cp:coreProperties>
</file>