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0B" w:rsidRDefault="00A33F0B" w:rsidP="00A33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33F0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Минтруд России и Минздрав России дали разъяснения о проведении медосмотров работников организаций коммунального и бытового обслуживания населения</w:t>
      </w:r>
    </w:p>
    <w:p w:rsidR="00A33F0B" w:rsidRDefault="00A33F0B" w:rsidP="00A33F0B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A33F0B" w:rsidRDefault="00A33F0B" w:rsidP="00A3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 </w:t>
      </w:r>
      <w:hyperlink r:id="rId4" w:anchor="block_6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ст. 69 Трудового </w:t>
        </w:r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кодекса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случаи проведения обязательных предварительных медосмотров устанавливаются ТК РФ и иными федеральными законами. В силу </w:t>
      </w:r>
      <w:hyperlink r:id="rId5" w:anchor="block_213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ст. 213 ТК РФ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полномочия по определению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осмотры, предоставлены Минздраву России совместно с Минтрудом России. Во исполнение этой нормы принят </w:t>
      </w:r>
      <w:hyperlink r:id="rId6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приказ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от 31 декабря 2020 г. № 988н/1420н. При этом в принятом отдельно </w:t>
      </w:r>
      <w:hyperlink r:id="rId7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Минздравом России приказе от 28 января 2021 г. № 29н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также имеется перечень работ, при которых проводятся обязательные медосмотры. Данный перечень шире, чем тот, который содержится в </w:t>
      </w:r>
      <w:hyperlink r:id="rId8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приказе № 988н/1420н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частности, в нем упомянуты работы в организациях, деятельность которых связана с коммунальным и бытовым обслуживанием населения. </w:t>
      </w:r>
      <w:proofErr w:type="gramStart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В Минтруд России и Минздрав России поступили одинаковые вопросы о том, какой федеральный закон дает основание для установления данного основания медосмотра нормативным актом Минздрава, обязаны ли работники указанных организаций проходить предварительные медицинские осмотры с учетом положений ст. 69 ТК РФ?</w:t>
      </w:r>
      <w:proofErr w:type="gramEnd"/>
    </w:p>
    <w:p w:rsidR="00A33F0B" w:rsidRDefault="00A33F0B" w:rsidP="00A3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Чиновники не усмотрели противоречия закону в рассматриваемой ситуации, из чего можно сделать вывод о том, что медосмотры следует проводить по основаниям, предусмотренным как </w:t>
      </w:r>
      <w:hyperlink r:id="rId9" w:anchor="block_1000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Перечнем № 988н/1420н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, так и </w:t>
      </w:r>
      <w:hyperlink r:id="rId10" w:anchor="block_11000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приложением к Порядку № 29н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. Таким образом, работники организаций, деятельность которых связана с коммунальным и бытовым обслуживанием населения, должны проходить медосмотр.</w:t>
      </w:r>
      <w:proofErr w:type="gramEnd"/>
    </w:p>
    <w:p w:rsidR="00A33F0B" w:rsidRDefault="00A33F0B" w:rsidP="00A3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Минтруд пояснил, что 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Приказ № </w:t>
        </w:r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988н/1420н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подготовлен в соответствии с </w:t>
      </w:r>
      <w:hyperlink r:id="rId12" w:anchor="block_21301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ч.1 ст. 213 ТК РФ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в целях определения пригодности работников для выполнения поручаемой работы и предупреждения профессиональных заболеваний (</w:t>
      </w:r>
      <w:hyperlink r:id="rId13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Письмо Минтруда России от 26 апреля 2021 г. № 15-2/ООГ-1340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14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Письмо Минздрава России от 26 апреля 2021 г. № 28-4/3042221-3576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A33F0B" w:rsidRDefault="00A33F0B" w:rsidP="00A3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 </w:t>
      </w:r>
      <w:hyperlink r:id="rId15" w:anchor="block_34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ст. 34 Федерального закона от 30 марта 1999 г. № 52-ФЗ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работники отдельных профессий, производств и организаций при выполнении своих трудовых обязанностей обязаны проходить предварительные (при поступлении на работу) и периодические профилактические медицинские осмотры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заболеваний.</w:t>
      </w:r>
      <w:proofErr w:type="gramEnd"/>
    </w:p>
    <w:p w:rsidR="00A33F0B" w:rsidRDefault="00A33F0B" w:rsidP="00A3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Соответствующих полномочий, связанных с вопросами санитарно-эпидемиологического благополучия населения, у Минтруда России не имеется, в </w:t>
      </w:r>
      <w:proofErr w:type="gramStart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связи</w:t>
      </w:r>
      <w:proofErr w:type="gramEnd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чем перечень отдельных работ, при выполнении которых работники также подлежат прохождению обязательных медицинских осмотров, включен в 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Приказ №</w:t>
        </w:r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29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33F0B" w:rsidRDefault="00A33F0B" w:rsidP="00A3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Одновременно с этим Минтруд России указал, что в соответствии с </w:t>
      </w:r>
      <w:hyperlink r:id="rId17" w:anchor="block_15255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пунк. 5.2.55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Положения о Минздраве России вопросы, связанные с порядком проведения предварительных и периодических медицинских осмотров, в том числе отдельных категорий работников, подлежащих прохождению обязательных медицинских </w:t>
      </w:r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осмотров в соответствии с </w:t>
      </w:r>
      <w:hyperlink r:id="rId18" w:anchor="block_2132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ч.2 ст. 213 ТК РФ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, отнесены к компетенции Минздрава России.</w:t>
      </w:r>
      <w:proofErr w:type="gramEnd"/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Минздрав России в свою очередь, сообщил, что вопросы по разъяснению положений </w:t>
      </w:r>
      <w:hyperlink r:id="rId19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приказа № 988н/1420н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в соответствии с </w:t>
      </w:r>
      <w:hyperlink r:id="rId20" w:anchor="block_152101" w:history="1">
        <w:r w:rsidRPr="00A33F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подпунктом 5.2.101</w:t>
        </w:r>
      </w:hyperlink>
      <w:r w:rsidRPr="00A33F0B">
        <w:rPr>
          <w:rFonts w:ascii="Times New Roman" w:hAnsi="Times New Roman" w:cs="Times New Roman"/>
          <w:sz w:val="26"/>
          <w:szCs w:val="26"/>
          <w:shd w:val="clear" w:color="auto" w:fill="FFFFFF"/>
        </w:rPr>
        <w:t> Положения о Минтруде России отнесены к компетенции Минтруда России.</w:t>
      </w:r>
    </w:p>
    <w:p w:rsidR="00A33F0B" w:rsidRDefault="00A33F0B" w:rsidP="00A33F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33F0B" w:rsidRPr="00A33F0B" w:rsidRDefault="00A33F0B" w:rsidP="00A33F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F0B"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 w:rsidRPr="00A33F0B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A33F0B">
        <w:rPr>
          <w:rFonts w:ascii="Times New Roman" w:hAnsi="Times New Roman" w:cs="Times New Roman"/>
          <w:b/>
          <w:sz w:val="26"/>
          <w:szCs w:val="26"/>
        </w:rPr>
        <w:t xml:space="preserve">У </w:t>
      </w:r>
    </w:p>
    <w:p w:rsidR="00A33F0B" w:rsidRPr="00A33F0B" w:rsidRDefault="00A33F0B" w:rsidP="00A33F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3F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A33F0B">
        <w:rPr>
          <w:rFonts w:ascii="Times New Roman" w:hAnsi="Times New Roman" w:cs="Times New Roman"/>
          <w:sz w:val="26"/>
          <w:szCs w:val="26"/>
        </w:rPr>
        <w:br/>
      </w:r>
    </w:p>
    <w:p w:rsidR="00A33F0B" w:rsidRDefault="00A33F0B" w:rsidP="00A33F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7022" w:rsidRDefault="00A33F0B" w:rsidP="00A33F0B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0B"/>
    <w:rsid w:val="0013710E"/>
    <w:rsid w:val="003C1874"/>
    <w:rsid w:val="004B2FCB"/>
    <w:rsid w:val="00581C25"/>
    <w:rsid w:val="005F3254"/>
    <w:rsid w:val="00750DD9"/>
    <w:rsid w:val="00862788"/>
    <w:rsid w:val="00995210"/>
    <w:rsid w:val="009C53F1"/>
    <w:rsid w:val="00A05112"/>
    <w:rsid w:val="00A33F0B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258415/" TargetMode="External"/><Relationship Id="rId13" Type="http://schemas.openxmlformats.org/officeDocument/2006/relationships/hyperlink" Target="http://base.garant.ru/400739591/" TargetMode="External"/><Relationship Id="rId18" Type="http://schemas.openxmlformats.org/officeDocument/2006/relationships/hyperlink" Target="http://base.garant.ru/12125268/3d6764d4792cb1a58081f87d8a3ef0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400258713/" TargetMode="External"/><Relationship Id="rId12" Type="http://schemas.openxmlformats.org/officeDocument/2006/relationships/hyperlink" Target="http://base.garant.ru/12125268/3d6764d4792cb1a58081f87d8a3ef094/" TargetMode="External"/><Relationship Id="rId17" Type="http://schemas.openxmlformats.org/officeDocument/2006/relationships/hyperlink" Target="http://base.garant.ru/701924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400258713/" TargetMode="External"/><Relationship Id="rId20" Type="http://schemas.openxmlformats.org/officeDocument/2006/relationships/hyperlink" Target="http://base.garant.ru/7019243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0258415/" TargetMode="External"/><Relationship Id="rId11" Type="http://schemas.openxmlformats.org/officeDocument/2006/relationships/hyperlink" Target="http://base.garant.ru/400258415/" TargetMode="External"/><Relationship Id="rId5" Type="http://schemas.openxmlformats.org/officeDocument/2006/relationships/hyperlink" Target="http://base.garant.ru/12125268/3d6764d4792cb1a58081f87d8a3ef094/" TargetMode="External"/><Relationship Id="rId15" Type="http://schemas.openxmlformats.org/officeDocument/2006/relationships/hyperlink" Target="http://base.garant.ru/12115118/caed1f338455c425853a4f32b00aa739/" TargetMode="External"/><Relationship Id="rId10" Type="http://schemas.openxmlformats.org/officeDocument/2006/relationships/hyperlink" Target="http://base.garant.ru/400258713/10ed0f917186039eb157d3ba4f962ee5/" TargetMode="External"/><Relationship Id="rId19" Type="http://schemas.openxmlformats.org/officeDocument/2006/relationships/hyperlink" Target="http://base.garant.ru/400258415/" TargetMode="External"/><Relationship Id="rId4" Type="http://schemas.openxmlformats.org/officeDocument/2006/relationships/hyperlink" Target="http://base.garant.ru/12125268/e3b4936b9aad06dabb2a6618c97197da/" TargetMode="External"/><Relationship Id="rId9" Type="http://schemas.openxmlformats.org/officeDocument/2006/relationships/hyperlink" Target="http://base.garant.ru/400258415/53f89421bbdaf741eb2d1ecc4ddb4c33/" TargetMode="External"/><Relationship Id="rId14" Type="http://schemas.openxmlformats.org/officeDocument/2006/relationships/hyperlink" Target="http://base.garant.ru/40074143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2021-05-31T04:59:00Z</dcterms:created>
  <dcterms:modified xsi:type="dcterms:W3CDTF">2021-05-31T04:59:00Z</dcterms:modified>
</cp:coreProperties>
</file>