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DD" w:rsidRPr="007953DD" w:rsidRDefault="007953DD" w:rsidP="007953DD">
      <w:pPr>
        <w:spacing w:after="0" w:line="252" w:lineRule="auto"/>
        <w:jc w:val="center"/>
        <w:rPr>
          <w:rFonts w:ascii="Arial" w:eastAsia="Calibri" w:hAnsi="Arial" w:cs="Times New Roman"/>
          <w:color w:val="000000"/>
          <w:sz w:val="26"/>
          <w:szCs w:val="26"/>
          <w:lang w:eastAsia="ru-RU"/>
        </w:rPr>
      </w:pPr>
      <w:r>
        <w:rPr>
          <w:rFonts w:ascii="Arial" w:eastAsia="Calibri" w:hAnsi="Arial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84860" cy="967740"/>
            <wp:effectExtent l="0" t="0" r="0" b="381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DD" w:rsidRPr="007953DD" w:rsidRDefault="007953DD" w:rsidP="007953DD">
      <w:pPr>
        <w:spacing w:after="0" w:line="252" w:lineRule="auto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7"/>
          <w:szCs w:val="27"/>
          <w:lang w:eastAsia="ru-RU"/>
        </w:rPr>
      </w:pPr>
      <w:r w:rsidRPr="007953DD">
        <w:rPr>
          <w:rFonts w:ascii="Times New Roman" w:eastAsia="Calibri" w:hAnsi="Times New Roman" w:cs="Times New Roman"/>
          <w:b/>
          <w:color w:val="000000"/>
          <w:spacing w:val="20"/>
          <w:sz w:val="27"/>
          <w:szCs w:val="27"/>
          <w:lang w:eastAsia="ru-RU"/>
        </w:rPr>
        <w:t>СОБРАНИЕ</w:t>
      </w:r>
    </w:p>
    <w:p w:rsidR="007953DD" w:rsidRPr="007953DD" w:rsidRDefault="007953DD" w:rsidP="007953DD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color w:val="000000"/>
          <w:spacing w:val="24"/>
          <w:sz w:val="27"/>
          <w:szCs w:val="27"/>
          <w:lang w:eastAsia="ru-RU"/>
        </w:rPr>
      </w:pPr>
      <w:r w:rsidRPr="007953DD">
        <w:rPr>
          <w:rFonts w:ascii="Times New Roman" w:eastAsia="Calibri" w:hAnsi="Times New Roman" w:cs="Times New Roman"/>
          <w:b/>
          <w:color w:val="000000"/>
          <w:spacing w:val="24"/>
          <w:sz w:val="27"/>
          <w:szCs w:val="27"/>
          <w:lang w:eastAsia="ru-RU"/>
        </w:rPr>
        <w:t xml:space="preserve">ДЕПУТАТОВ РТИЩЕВСКОГО МУНИЦИПАЛЬНОГО РАЙОНА </w:t>
      </w:r>
    </w:p>
    <w:p w:rsidR="007953DD" w:rsidRPr="007953DD" w:rsidRDefault="007953DD" w:rsidP="007953DD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color w:val="000000"/>
          <w:spacing w:val="24"/>
          <w:sz w:val="27"/>
          <w:szCs w:val="27"/>
          <w:lang w:eastAsia="ru-RU"/>
        </w:rPr>
      </w:pPr>
      <w:r w:rsidRPr="007953DD">
        <w:rPr>
          <w:rFonts w:ascii="Times New Roman" w:eastAsia="Calibri" w:hAnsi="Times New Roman" w:cs="Times New Roman"/>
          <w:b/>
          <w:color w:val="000000"/>
          <w:spacing w:val="24"/>
          <w:sz w:val="27"/>
          <w:szCs w:val="27"/>
          <w:lang w:eastAsia="ru-RU"/>
        </w:rPr>
        <w:t>САРАТОВСКОЙ ОБЛАСТИ</w:t>
      </w:r>
    </w:p>
    <w:p w:rsidR="007953DD" w:rsidRPr="007953DD" w:rsidRDefault="007953DD" w:rsidP="007953DD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color w:val="000000"/>
          <w:spacing w:val="24"/>
          <w:sz w:val="28"/>
          <w:szCs w:val="28"/>
          <w:lang w:eastAsia="ru-RU"/>
        </w:rPr>
      </w:pPr>
      <w:r>
        <w:rPr>
          <w:rFonts w:ascii="Arial" w:eastAsia="Calibri" w:hAnsi="Arial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761355" cy="635"/>
                <wp:effectExtent l="0" t="0" r="1079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3pt" to="45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" o:allowincell="f" strokeweight=".5pt"/>
            </w:pict>
          </mc:Fallback>
        </mc:AlternateContent>
      </w:r>
      <w:r>
        <w:rPr>
          <w:rFonts w:ascii="Arial" w:eastAsia="Calibri" w:hAnsi="Arial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52070</wp:posOffset>
                </wp:positionV>
                <wp:extent cx="5760720" cy="2540"/>
                <wp:effectExtent l="0" t="19050" r="11430" b="355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1pt" to="457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" o:allowincell="f" strokeweight="2.5pt"/>
            </w:pict>
          </mc:Fallback>
        </mc:AlternateContent>
      </w: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40"/>
          <w:sz w:val="28"/>
          <w:szCs w:val="28"/>
          <w:lang w:eastAsia="ru-RU"/>
        </w:rPr>
      </w:pPr>
      <w:r w:rsidRPr="007953DD">
        <w:rPr>
          <w:rFonts w:ascii="Times New Roman" w:eastAsia="Calibri" w:hAnsi="Times New Roman" w:cs="Times New Roman"/>
          <w:b/>
          <w:color w:val="000000"/>
          <w:spacing w:val="40"/>
          <w:sz w:val="28"/>
          <w:szCs w:val="28"/>
          <w:lang w:eastAsia="ru-RU"/>
        </w:rPr>
        <w:t xml:space="preserve">РЕШЕНИЕ </w:t>
      </w:r>
    </w:p>
    <w:p w:rsidR="007953DD" w:rsidRPr="007953DD" w:rsidRDefault="007953DD" w:rsidP="007953DD">
      <w:pPr>
        <w:spacing w:after="0" w:line="240" w:lineRule="auto"/>
        <w:jc w:val="both"/>
        <w:rPr>
          <w:rFonts w:ascii="Courier New" w:eastAsia="Calibri" w:hAnsi="Courier New" w:cs="Times New Roman"/>
          <w:b/>
          <w:color w:val="000000"/>
          <w:spacing w:val="24"/>
          <w:sz w:val="26"/>
          <w:szCs w:val="26"/>
          <w:lang w:eastAsia="ru-RU"/>
        </w:rPr>
      </w:pPr>
    </w:p>
    <w:p w:rsidR="000D5FC2" w:rsidRDefault="000D5FC2" w:rsidP="0079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D5F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0D5F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октября 2017 года  № 23-14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7953DD" w:rsidRPr="007953DD" w:rsidRDefault="007953DD" w:rsidP="0079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3DD" w:rsidRPr="007953DD" w:rsidRDefault="007953DD" w:rsidP="0079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</w:p>
    <w:p w:rsidR="007953DD" w:rsidRPr="007953DD" w:rsidRDefault="007953DD" w:rsidP="0079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стратегическом планировании</w:t>
      </w:r>
    </w:p>
    <w:p w:rsidR="007953DD" w:rsidRPr="007953DD" w:rsidRDefault="007953DD" w:rsidP="0079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Ртищевском муниципальном районе</w:t>
      </w:r>
    </w:p>
    <w:p w:rsidR="007953DD" w:rsidRPr="007953DD" w:rsidRDefault="007953DD" w:rsidP="00795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DD" w:rsidRPr="007953DD" w:rsidRDefault="00723342" w:rsidP="007953DD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9" w:tooltip="ВКонтакте" w:history="1"/>
      <w:r w:rsidR="007953DD" w:rsidRPr="007953DD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</w:p>
    <w:p w:rsidR="007953DD" w:rsidRPr="007953DD" w:rsidRDefault="00723342" w:rsidP="007953DD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0" w:tooltip="Одноклассники" w:history="1"/>
      <w:r w:rsidR="007953DD" w:rsidRPr="007953DD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</w:p>
    <w:p w:rsidR="007953DD" w:rsidRPr="007953DD" w:rsidRDefault="00723342" w:rsidP="007953DD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1" w:tooltip="Facebook" w:history="1"/>
      <w:r w:rsidR="007953DD" w:rsidRPr="007953DD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</w:p>
    <w:p w:rsidR="007953DD" w:rsidRPr="007953DD" w:rsidRDefault="00723342" w:rsidP="007953DD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2" w:history="1"/>
      <w:r w:rsidR="007953DD" w:rsidRPr="007953DD">
        <w:rPr>
          <w:rFonts w:ascii="Times New Roman" w:eastAsia="Times New Roman" w:hAnsi="Times New Roman" w:cs="Times New Roman"/>
          <w:b/>
          <w:bCs/>
          <w:sz w:val="2"/>
          <w:szCs w:val="2"/>
          <w:shd w:val="clear" w:color="auto" w:fill="EAEAEB"/>
          <w:lang w:eastAsia="ru-RU"/>
        </w:rPr>
        <w:t>0</w:t>
      </w:r>
    </w:p>
    <w:p w:rsidR="007953DD" w:rsidRDefault="007953DD" w:rsidP="00795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6, 11, 39 Федерального закона от 28 июня </w:t>
      </w:r>
      <w:smartTag w:uri="urn:schemas-microsoft-com:office:smarttags" w:element="metricconverter">
        <w:smartTagPr>
          <w:attr w:name="ProductID" w:val="2014 г"/>
        </w:smartTagPr>
        <w:r w:rsidRPr="00795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>. N 172-ФЗ "О стратегическом планировании в Российской Федерации", руководствуясь статьей 21 Устава Ртищевского муниципального района, в целях создания благоприятных социальных, экономических и экологических условий жизнедеятельности граждан, а также обеспечения стратегического развития Ртищевского муниципального района, Собрание депутатов Ртищевского муниципального района</w:t>
      </w:r>
      <w:proofErr w:type="gramEnd"/>
    </w:p>
    <w:p w:rsidR="007953DD" w:rsidRPr="007953DD" w:rsidRDefault="007953DD" w:rsidP="00795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7953DD" w:rsidRPr="007953DD" w:rsidRDefault="007953DD" w:rsidP="00795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стратегическом планировании в Ртищевском</w:t>
      </w: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согласно Приложению к настоящему решению.</w:t>
      </w:r>
    </w:p>
    <w:p w:rsidR="007953DD" w:rsidRPr="007953DD" w:rsidRDefault="007953DD" w:rsidP="007953D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Ртищевского муниципального района привести муниципальные правовые акты в соответствие с настоящим решением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до 1 декабря 2017 года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953DD" w:rsidRPr="007953DD" w:rsidRDefault="007953DD" w:rsidP="00795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опубликовать в газете "Перекресток России" и на сайте администрации Ртищевского муниципального района в информационно- телекоммуникационной сети «Интернет».</w:t>
      </w:r>
    </w:p>
    <w:p w:rsidR="007953DD" w:rsidRPr="007953DD" w:rsidRDefault="007953DD" w:rsidP="00795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7953DD" w:rsidRPr="007953DD" w:rsidRDefault="007953DD" w:rsidP="00795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депутатскую комиссию </w:t>
      </w: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Ртищевского района по бюджетно-финансовой политике, экономическому развитию, инвестициям и агропромышленному комплексу района.</w:t>
      </w:r>
    </w:p>
    <w:p w:rsidR="007953DD" w:rsidRPr="007953DD" w:rsidRDefault="007953DD" w:rsidP="007953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0A690E" w:rsidRDefault="007953DD" w:rsidP="0079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Собрания депутатов </w:t>
      </w:r>
    </w:p>
    <w:p w:rsidR="007953DD" w:rsidRPr="000A690E" w:rsidRDefault="007953DD" w:rsidP="0079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69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Ртищевского муниципального района                       </w:t>
      </w:r>
      <w:r w:rsidR="000A69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Pr="000A69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 Агишева</w:t>
      </w:r>
    </w:p>
    <w:p w:rsidR="007953DD" w:rsidRPr="000A690E" w:rsidRDefault="007953DD" w:rsidP="0079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53DD" w:rsidRPr="007953DD" w:rsidRDefault="007953DD" w:rsidP="007953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953DD" w:rsidRPr="007953DD" w:rsidRDefault="00F649E6" w:rsidP="007953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7953DD" w:rsidRPr="007953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ый</w:t>
      </w:r>
      <w:r w:rsidR="007953DD" w:rsidRPr="007953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</w:t>
      </w:r>
      <w:r w:rsidR="007953DD" w:rsidRPr="007953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главы администрации</w:t>
      </w:r>
    </w:p>
    <w:p w:rsidR="007953DD" w:rsidRPr="007953DD" w:rsidRDefault="007953DD" w:rsidP="007953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Ртищевского муниципального района                        </w:t>
      </w:r>
      <w:r w:rsidR="00F649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С.В. Макогон</w:t>
      </w: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ешению </w:t>
      </w:r>
    </w:p>
    <w:p w:rsidR="007953DD" w:rsidRPr="007953DD" w:rsidRDefault="007953DD" w:rsidP="007953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Ртищевского </w:t>
      </w: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0D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0D5FC2" w:rsidRPr="000D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0D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D5FC2" w:rsidRPr="000D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2017 года  № 23-144</w:t>
      </w: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7953DD" w:rsidRDefault="007953DD" w:rsidP="007953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7953DD" w:rsidRPr="007953DD" w:rsidRDefault="007953DD" w:rsidP="007953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СТРАТЕГИЧЕСКОМ ПЛАНИРОВАНИИ </w:t>
      </w:r>
    </w:p>
    <w:p w:rsidR="007953DD" w:rsidRPr="007953DD" w:rsidRDefault="007953DD" w:rsidP="007953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РТИЩЕВСКОМ МУНИЦИПАЛЬНОМ РАЙОНЕ</w:t>
      </w: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7953DD" w:rsidRPr="007953DD" w:rsidRDefault="007953DD" w:rsidP="007953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Положение о стратегическом планировании в Ртищевском муниципальном районе определяет полномочия участников стратегического планирования, а также регулирует отношения между участниками стратегического планирования, возникающие при разработке и корректировке документов стратегического планирования, их утверждении, мониторинге и контроле реализации.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Понятия и термины, используемые в настоящем Положении, применяются в том же значении, что и в </w:t>
      </w:r>
      <w:hyperlink r:id="rId13" w:history="1">
        <w:r w:rsidRPr="007953D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Федеральном законе от 28 июня 2014 г. N 172-ФЗ "О стратегическом планировании в Российской Федерации"</w:t>
        </w:r>
      </w:hyperlink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953DD" w:rsidRPr="007953DD" w:rsidRDefault="007953DD" w:rsidP="007953DD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iCs/>
          <w:spacing w:val="2"/>
          <w:sz w:val="24"/>
          <w:szCs w:val="24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Документы стратегического планирования Ртищевского муниципального района</w:t>
      </w: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документам стратегического планирования, разрабатываемым в Ртищевском муниципальном районе, относятся: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тратегия социально-экономического развития Ртищевского муниципального района (далее - Стратегия);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план мероприятий по реализации Стратегии;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прогноз социально-экономического развития Ртищевского муниципального района на среднесрочный период;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бюджетный прогноз Ртищевского муниципального района на долгосрочный период;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муниципальные программы Ртищевского муниципального района.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2.2.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разработке документов стратегического планирования могут привлекаться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953DD" w:rsidRPr="007953DD" w:rsidRDefault="007953DD" w:rsidP="007953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Участники муниципального стратегического планирования и их полномочия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Участниками 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стратегического планирования являются: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 Собрание депутатов Ртищевского муниципального района Саратовской области;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глава Ртищевского муниципального района;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администрация Ртищевского муниципального района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контрольно-счетная комиссия Ртищевского муниципального района Саратовской области;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муниципальные организации в случаях, предусмотренных муниципальными нормативными правовыми актами.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3.2.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Полномочия Собрания депутатов Ртищевского муниципального района: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 осуществляет правовое регулирование в сфере стратегического планирования в рамках своих полномочий;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утверждает Стратегию;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осуществляет мониторинг и контроль реализации документов стратегического планирования в рамках своих полномочий;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принимает решение о формировании бюджетного прогноза Ртищевского муниципального района на долгосрочный период;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осуществляет иные полномочия в сфере стратегического планирования в соответствии с муниципальными правовыми актами.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3.3.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Полномочия главы Ртищевского муниципального района: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координирует работу по вопросам участия в разработке и утверждении документов стратегического планирования;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взаимодействует с иными участниками стратегического планирования;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осуществляет иные полномочия в сфере стратегического планирования в соответствии с муниципальными правовыми актами.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3.4.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Полномочия администрации Ртищевского муниципального района: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участвует в обеспечении реализации единой государственной политики в сфере стратегического планирования, организует разработку проектов муниципальных правовых актов в указанной сфере и осуществляет методическое обеспечение стратегического планирования на территории Ртищевского муниципального района;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утверждает порядок разработки и содержание Стратегии;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утверждает порядок разработки и содержание плана мероприятий по реализации Стратегии;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разрабатывает Стратегию, а также предложения по ее корректировке;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разрабатывает и утверждает план мероприятий по реализации Стратегии, а также предложения по его корректировке;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определяет форму, порядок и сроки общественного обсуждения проектов документов стратегического планирования;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обеспечивает общественное обсуждение проектов документов стратегического планирования;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устанавливает порядок разработки и содержания прогноза социально-экономического развития Ртищевского муниципального района на среднесрочный период;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осуществляет разработку и одобрение прогноза социально-экономического развития Ртищевского муниципального района на среднесрочный период;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устанавливает порядок разработки и утверждения, а также требования к составу и содержанию бюджетного прогноза Ртищевского муниципального района на долгосрочный период;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утверждает бюджетный прогноз Ртищевского муниципального района на долгосрочный период;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устанавливает порядок принятия решений о разработке муниципальных программ, их формирования и реализации;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разрабатывает и утверждает муниципальные программы;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определяет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определяет порядок осуществления контроля реализации документов стратегического планирования;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осуществляет мониторинг и контроль реализации документов стратегического планирования в рамках своих полномочий;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создает рабочие группы, комиссии по вопросам стратегического планирования;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 представляет информацию для государственной регистрации документов стратегического планирования в соответствии с </w:t>
      </w:r>
      <w:hyperlink r:id="rId14" w:history="1">
        <w:r w:rsidRPr="007953D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Федеральным законом от 28.06.2014 N172-ФЗ "О стратегическом планировании в Российской Федерации"</w:t>
        </w:r>
      </w:hyperlink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осуществляет иные полномочия в сфере стратегического планирования в соответствии с муниципальными правовыми актами.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3.5.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Контрольно-счетная комиссия Ртищевского муниципального района Саратовской области осуществляет полномочия в сфере стратегического планирования в соответствии с законодательством Российской Федерации и муниципальными правовыми актами.</w:t>
      </w: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 w:eastAsia="ru-RU"/>
        </w:rPr>
        <w:t>IV</w:t>
      </w:r>
      <w:r w:rsidRPr="007953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. Стратегия </w:t>
      </w:r>
      <w:r w:rsidRPr="0079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 муниципального района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4.1.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Стратегия является документом стратегического планирования, определяющим цели и задачи социально-экономического развития Ртищевского муниципального района, согласованные с приоритетами и целями социально-экономического развития Российской Федерации и Саратовской области.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4.2.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Стратегия является основой для разработки плана мероприятий по реализации Стратегии и муниципальных программ. Положения Стратегии учитываются при разработке и (или) корректировке документов стратегического планирования.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53DD" w:rsidRPr="007953DD" w:rsidRDefault="007953DD" w:rsidP="007953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9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План мероприятий по реализации Ртищевского муниципального района 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79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9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мероприятий по реализации Стратегии разрабатывается на период реализации Стратегии с учетом основных направлений деятельности Правительства Российской Федерации и Правительства Саратовской области.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79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мероприятий по реализации Стратегии представляет собой комплекс основных мероприятий, направленных на решение задач и достижение целей социально-экономического развития Ртищевского муниципального района, установленных Стратегией на период ее реализации.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3DD" w:rsidRPr="007953DD" w:rsidRDefault="007953DD" w:rsidP="007953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VI</w:t>
      </w: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Прогноз социально-экономического развития Ртищевского муниципального района на среднесрочный период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6.1.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Прогноз социально-экономического </w:t>
      </w: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 муниципального района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разрабатывается в соответствии с требованиями </w:t>
      </w:r>
      <w:hyperlink r:id="rId15" w:history="1">
        <w:r w:rsidRPr="007953D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6.2.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Прогноз социально-экономического развития </w:t>
      </w:r>
      <w:r w:rsidRPr="007953D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 муниципального района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среднесрочный период разрабатывается на основе прогноза социально-экономического развития Российской Федерации и Саратовской области на среднесрочный период, с учетом основных направлений бюджетной и налоговой политики Ртищевского муниципального района на среднесрочный период.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6.3.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Прогноз социально-экономического развития Ртищевского муниципального района разрабатывается на вариативной основе.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53DD" w:rsidRPr="007953DD" w:rsidRDefault="007953DD" w:rsidP="007953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VII</w:t>
      </w: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Бюджетный прогноз Ртищевского муниципального района на долгосрочный период</w:t>
      </w:r>
    </w:p>
    <w:p w:rsid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7.1.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Бюджетный прогноз Ртищевского муниципального района на долгосрочный период разрабатывается в соответствии с требованиями </w:t>
      </w:r>
      <w:hyperlink r:id="rId16" w:history="1">
        <w:r w:rsidRPr="007953D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53DD" w:rsidRPr="007953DD" w:rsidRDefault="007953DD" w:rsidP="007953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lastRenderedPageBreak/>
        <w:t>VIII</w:t>
      </w: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Муниципальные программы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8.1.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программы содержат комплекс планируемых мероприятий, взаимоувязанных по задачам, срокам осуществления, исполнителям и ресурсам.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8.2.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программы Ртищевского муниципального района разрабатываются в соответствии с приоритетами социально-экономического развития Ртищевского муниципального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определенными Стратегией, требованиями </w:t>
      </w:r>
      <w:hyperlink r:id="rId17" w:history="1">
        <w:r w:rsidRPr="007953D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муниципальных правовых актов.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53DD" w:rsidRPr="007953DD" w:rsidRDefault="007953DD" w:rsidP="007953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IX</w:t>
      </w: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Мониторинг и контроль реализации документов стратегического планирования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9.1.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Мониторинг и контроль реализации документов стратегического планирования осуществляется участниками стратегического планирования в соответствии с полномочиями, установленными муниципальными правовыми актами.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9.2.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Документами, в которых отражаются результаты мониторинга реализации документов стратегического планирования Ртищевского муниципального района, являются ежегодный отчет главы Ртищевского муниципального района о результатах своей деятельности и деятельности администрации Ртищевского муниципального района и сводный годовой доклад о ходе реализации и об оценке эффективности реализации муниципальных программ Ртищевского муниципального района.</w:t>
      </w:r>
    </w:p>
    <w:p w:rsidR="007953DD" w:rsidRPr="007953DD" w:rsidRDefault="007953DD" w:rsidP="007953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953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9.3.</w:t>
      </w:r>
      <w:r w:rsidRPr="00795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Документы, в которых отражаются результаты мониторинга реализации документов стратегического планирования Ртищевского муниципального района, подлежат размещению на официальном сайте администрации Ртищевского муниципального района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3DD" w:rsidRPr="007953DD" w:rsidRDefault="007953DD" w:rsidP="00795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3973" w:rsidRDefault="00873973"/>
    <w:sectPr w:rsidR="0087397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42" w:rsidRDefault="00723342" w:rsidP="007953DD">
      <w:pPr>
        <w:spacing w:after="0" w:line="240" w:lineRule="auto"/>
      </w:pPr>
      <w:r>
        <w:separator/>
      </w:r>
    </w:p>
  </w:endnote>
  <w:endnote w:type="continuationSeparator" w:id="0">
    <w:p w:rsidR="00723342" w:rsidRDefault="00723342" w:rsidP="0079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140405"/>
      <w:docPartObj>
        <w:docPartGallery w:val="Page Numbers (Bottom of Page)"/>
        <w:docPartUnique/>
      </w:docPartObj>
    </w:sdtPr>
    <w:sdtEndPr/>
    <w:sdtContent>
      <w:p w:rsidR="007953DD" w:rsidRDefault="007953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FC2">
          <w:rPr>
            <w:noProof/>
          </w:rPr>
          <w:t>3</w:t>
        </w:r>
        <w:r>
          <w:fldChar w:fldCharType="end"/>
        </w:r>
      </w:p>
    </w:sdtContent>
  </w:sdt>
  <w:p w:rsidR="007953DD" w:rsidRDefault="007953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42" w:rsidRDefault="00723342" w:rsidP="007953DD">
      <w:pPr>
        <w:spacing w:after="0" w:line="240" w:lineRule="auto"/>
      </w:pPr>
      <w:r>
        <w:separator/>
      </w:r>
    </w:p>
  </w:footnote>
  <w:footnote w:type="continuationSeparator" w:id="0">
    <w:p w:rsidR="00723342" w:rsidRDefault="00723342" w:rsidP="00795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6"/>
    <w:rsid w:val="000A690E"/>
    <w:rsid w:val="000D5FC2"/>
    <w:rsid w:val="002E1F8F"/>
    <w:rsid w:val="003E3816"/>
    <w:rsid w:val="00723342"/>
    <w:rsid w:val="007953DD"/>
    <w:rsid w:val="00873973"/>
    <w:rsid w:val="00BC54F4"/>
    <w:rsid w:val="00C9746B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3DD"/>
  </w:style>
  <w:style w:type="paragraph" w:styleId="a7">
    <w:name w:val="footer"/>
    <w:basedOn w:val="a"/>
    <w:link w:val="a8"/>
    <w:uiPriority w:val="99"/>
    <w:unhideWhenUsed/>
    <w:rsid w:val="0079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3DD"/>
  </w:style>
  <w:style w:type="paragraph" w:styleId="a7">
    <w:name w:val="footer"/>
    <w:basedOn w:val="a"/>
    <w:link w:val="a8"/>
    <w:uiPriority w:val="99"/>
    <w:unhideWhenUsed/>
    <w:rsid w:val="0079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20413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luso.ru/" TargetMode="External"/><Relationship Id="rId1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ravo.info/saratov1/zakon/34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ipravo.info/saratov1/zakon/347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ravo.info/saratov1/zakon/347.htm" TargetMode="External"/><Relationship Id="rId14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AC72-E985-4F43-9146-E19E8CBB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2017-10-05T12:34:00Z</cp:lastPrinted>
  <dcterms:created xsi:type="dcterms:W3CDTF">2017-10-05T12:25:00Z</dcterms:created>
  <dcterms:modified xsi:type="dcterms:W3CDTF">2017-10-26T07:19:00Z</dcterms:modified>
</cp:coreProperties>
</file>